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07E8172F" w14:textId="2B9DACBF"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„Wymiana istniejących łączników SN sterownych zdalnie (rozłącznik SN) w istniejących liniach napowietrznych SN  na terenie Rejonu Energetycznego Piotrków Trybunalski (obszar gmin: Wola Krzysztoporska, Kluczewsko, Gorzkowice, Łęki Szlacheckie) - pakiet (1,2,3,4,5,6)”</w:t>
      </w:r>
    </w:p>
    <w:p w14:paraId="6DCE2CBB"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p>
    <w:p w14:paraId="1996E6CA"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W podziale na zadania:</w:t>
      </w:r>
    </w:p>
    <w:p w14:paraId="4D2099BD"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Zadanie 1 - „Wymiana istniejącego odłącznika 1-O-2277 na rozłącznik SN sterowany zdalnie”</w:t>
      </w:r>
    </w:p>
    <w:p w14:paraId="76B6D700"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Zadanie 2 - „Wymiana istniejącego odłącznika 5-O-0041 na rozłącznik SN sterowany zdalnie”</w:t>
      </w:r>
    </w:p>
    <w:p w14:paraId="5F63180E"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Zadanie 3 - „Wymiana istniejącego odłącznika 5-O-0057 na rozłącznik SN sterowany zdalnie”</w:t>
      </w:r>
    </w:p>
    <w:p w14:paraId="779EB111"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Zadanie 4 - „Wymiana istniejącego odłącznika 5-O-0333 na rozłącznik SN sterowany zdalnie”</w:t>
      </w:r>
    </w:p>
    <w:p w14:paraId="1DFBCD2B"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Zadanie 5 - „Wymiana istniejącego odłącznika 5-O-0688 na rozłącznik SN sterowany zdalnie”</w:t>
      </w:r>
    </w:p>
    <w:p w14:paraId="4B483172" w14:textId="77777777" w:rsidR="007F6A0F" w:rsidRPr="007F6A0F" w:rsidRDefault="007F6A0F" w:rsidP="007F6A0F">
      <w:pPr>
        <w:pStyle w:val="bezpunkw"/>
        <w:keepNext/>
        <w:jc w:val="center"/>
        <w:rPr>
          <w:rFonts w:ascii="Verdana" w:hAnsi="Verdana" w:cstheme="minorHAnsi"/>
          <w:b/>
          <w:bCs/>
          <w:color w:val="000000" w:themeColor="text1"/>
          <w:sz w:val="18"/>
          <w:szCs w:val="18"/>
          <w:lang w:val="pl-PL" w:eastAsia="en-US"/>
        </w:rPr>
      </w:pPr>
      <w:r w:rsidRPr="007F6A0F">
        <w:rPr>
          <w:rFonts w:ascii="Verdana" w:hAnsi="Verdana" w:cstheme="minorHAnsi"/>
          <w:b/>
          <w:bCs/>
          <w:color w:val="000000" w:themeColor="text1"/>
          <w:sz w:val="18"/>
          <w:szCs w:val="18"/>
          <w:lang w:val="pl-PL" w:eastAsia="en-US"/>
        </w:rPr>
        <w:t>Zadanie 6 - „Wymiana istniejącego rozłącznika 5-R-0715 na rozłącznik SN sterowany zdalnie”</w:t>
      </w:r>
    </w:p>
    <w:p w14:paraId="730A8900" w14:textId="2D986ADB" w:rsidR="00AB5CC4" w:rsidRPr="007C00FF" w:rsidRDefault="00AB5CC4" w:rsidP="007F6A0F">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w:t>
      </w:r>
      <w:proofErr w:type="spellStart"/>
      <w:r w:rsidR="00AB5CC4" w:rsidRPr="007C00FF">
        <w:rPr>
          <w:rFonts w:ascii="Verdana" w:hAnsi="Verdana"/>
          <w:color w:val="000000" w:themeColor="text1"/>
          <w:sz w:val="18"/>
          <w:szCs w:val="18"/>
        </w:rPr>
        <w:t>pomontażowych</w:t>
      </w:r>
      <w:proofErr w:type="spellEnd"/>
      <w:r w:rsidR="00AB5CC4" w:rsidRPr="007C00FF">
        <w:rPr>
          <w:rFonts w:ascii="Verdana" w:hAnsi="Verdana"/>
          <w:color w:val="000000" w:themeColor="text1"/>
          <w:sz w:val="18"/>
          <w:szCs w:val="18"/>
        </w:rPr>
        <w:t xml:space="preserve">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7777777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proofErr w:type="spellStart"/>
      <w:r w:rsidRPr="007C00FF">
        <w:rPr>
          <w:rFonts w:ascii="Verdana" w:hAnsi="Verdana" w:cstheme="minorHAnsi"/>
          <w:sz w:val="18"/>
          <w:szCs w:val="18"/>
          <w:lang w:val="x-none"/>
        </w:rPr>
        <w:t>agospodaro</w:t>
      </w:r>
      <w:r w:rsidRPr="007C00FF">
        <w:rPr>
          <w:rFonts w:ascii="Verdana" w:hAnsi="Verdana" w:cstheme="minorHAnsi"/>
          <w:sz w:val="18"/>
          <w:szCs w:val="18"/>
        </w:rPr>
        <w:t>wanie</w:t>
      </w:r>
      <w:proofErr w:type="spellEnd"/>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proofErr w:type="spellStart"/>
      <w:r w:rsidRPr="007C00FF">
        <w:rPr>
          <w:rFonts w:ascii="Verdana" w:hAnsi="Verdana" w:cstheme="minorHAnsi"/>
          <w:sz w:val="18"/>
          <w:szCs w:val="18"/>
          <w:lang w:val="x-none"/>
        </w:rPr>
        <w:t>rawidłowa</w:t>
      </w:r>
      <w:proofErr w:type="spellEnd"/>
      <w:r w:rsidRPr="007C00FF">
        <w:rPr>
          <w:rFonts w:ascii="Verdana" w:hAnsi="Verdana" w:cstheme="minorHAnsi"/>
          <w:sz w:val="18"/>
          <w:szCs w:val="18"/>
          <w:lang w:val="x-none"/>
        </w:rPr>
        <w:t>,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proofErr w:type="spellStart"/>
      <w:r w:rsidRPr="007C00FF">
        <w:rPr>
          <w:rFonts w:ascii="Verdana" w:hAnsi="Verdana" w:cstheme="minorHAnsi"/>
          <w:sz w:val="18"/>
          <w:szCs w:val="18"/>
          <w:lang w:val="x-none"/>
        </w:rPr>
        <w:t>widencjonowani</w:t>
      </w:r>
      <w:r w:rsidRPr="007C00FF">
        <w:rPr>
          <w:rFonts w:ascii="Verdana" w:hAnsi="Verdana" w:cstheme="minorHAnsi"/>
          <w:sz w:val="18"/>
          <w:szCs w:val="18"/>
        </w:rPr>
        <w:t>e</w:t>
      </w:r>
      <w:proofErr w:type="spellEnd"/>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lastRenderedPageBreak/>
        <w:t>O</w:t>
      </w:r>
      <w:proofErr w:type="spellStart"/>
      <w:r w:rsidRPr="007C00FF">
        <w:rPr>
          <w:rFonts w:ascii="Verdana" w:hAnsi="Verdana" w:cstheme="minorHAnsi"/>
          <w:sz w:val="18"/>
          <w:szCs w:val="18"/>
          <w:lang w:val="x-none"/>
        </w:rPr>
        <w:t>dpowiedzialność</w:t>
      </w:r>
      <w:proofErr w:type="spellEnd"/>
      <w:r w:rsidRPr="007C00FF">
        <w:rPr>
          <w:rFonts w:ascii="Verdana" w:hAnsi="Verdana" w:cstheme="minorHAnsi"/>
          <w:sz w:val="18"/>
          <w:szCs w:val="18"/>
          <w:lang w:val="x-none"/>
        </w:rPr>
        <w:t xml:space="preserve">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FE918F6" w:rsidR="00A654B3" w:rsidRPr="007F6A0F" w:rsidRDefault="00191320" w:rsidP="00511069">
      <w:pPr>
        <w:spacing w:before="120" w:line="276" w:lineRule="auto"/>
        <w:outlineLvl w:val="0"/>
        <w:rPr>
          <w:rFonts w:ascii="Verdana" w:hAnsi="Verdana" w:cstheme="minorHAnsi"/>
          <w:color w:val="000000" w:themeColor="text1"/>
          <w:sz w:val="18"/>
          <w:szCs w:val="18"/>
        </w:rPr>
      </w:pPr>
      <w:r w:rsidRPr="007F6A0F">
        <w:rPr>
          <w:rFonts w:ascii="Verdana" w:hAnsi="Verdana" w:cstheme="minorHAnsi"/>
          <w:b/>
          <w:i/>
          <w:color w:val="000000" w:themeColor="text1"/>
          <w:sz w:val="18"/>
          <w:szCs w:val="18"/>
        </w:rPr>
        <w:t>0</w:t>
      </w:r>
      <w:r w:rsidR="00C00C4C" w:rsidRPr="007F6A0F">
        <w:rPr>
          <w:rFonts w:ascii="Verdana" w:hAnsi="Verdana" w:cstheme="minorHAnsi"/>
          <w:b/>
          <w:i/>
          <w:color w:val="000000" w:themeColor="text1"/>
          <w:sz w:val="18"/>
          <w:szCs w:val="18"/>
        </w:rPr>
        <w:t>4</w:t>
      </w:r>
      <w:r w:rsidR="00D11B6C" w:rsidRPr="007F6A0F">
        <w:rPr>
          <w:rFonts w:ascii="Verdana" w:hAnsi="Verdana" w:cstheme="minorHAnsi"/>
          <w:b/>
          <w:i/>
          <w:color w:val="000000" w:themeColor="text1"/>
          <w:sz w:val="18"/>
          <w:szCs w:val="18"/>
        </w:rPr>
        <w:t>.1</w:t>
      </w:r>
      <w:r w:rsidRPr="007F6A0F">
        <w:rPr>
          <w:rFonts w:ascii="Verdana" w:hAnsi="Verdana" w:cstheme="minorHAnsi"/>
          <w:b/>
          <w:i/>
          <w:color w:val="000000" w:themeColor="text1"/>
          <w:sz w:val="18"/>
          <w:szCs w:val="18"/>
        </w:rPr>
        <w:t>2</w:t>
      </w:r>
      <w:r w:rsidR="00D11B6C" w:rsidRPr="007F6A0F">
        <w:rPr>
          <w:rFonts w:ascii="Verdana" w:hAnsi="Verdana" w:cstheme="minorHAnsi"/>
          <w:b/>
          <w:i/>
          <w:color w:val="000000" w:themeColor="text1"/>
          <w:sz w:val="18"/>
          <w:szCs w:val="18"/>
        </w:rPr>
        <w:t>.202</w:t>
      </w:r>
      <w:r w:rsidR="00C00C4C" w:rsidRPr="007F6A0F">
        <w:rPr>
          <w:rFonts w:ascii="Verdana" w:hAnsi="Verdana" w:cstheme="minorHAnsi"/>
          <w:b/>
          <w:i/>
          <w:color w:val="000000" w:themeColor="text1"/>
          <w:sz w:val="18"/>
          <w:szCs w:val="18"/>
        </w:rPr>
        <w:t>6</w:t>
      </w:r>
      <w:r w:rsidR="00D11B6C" w:rsidRPr="007F6A0F">
        <w:rPr>
          <w:rFonts w:ascii="Verdana" w:hAnsi="Verdana" w:cstheme="minorHAnsi"/>
          <w:b/>
          <w:i/>
          <w:color w:val="000000" w:themeColor="text1"/>
          <w:sz w:val="18"/>
          <w:szCs w:val="18"/>
        </w:rPr>
        <w:t>r.</w:t>
      </w:r>
      <w:r w:rsidR="00A654B3" w:rsidRPr="007F6A0F">
        <w:rPr>
          <w:rFonts w:ascii="Verdana" w:hAnsi="Verdana" w:cstheme="minorHAnsi"/>
          <w:b/>
          <w:i/>
          <w:color w:val="000000" w:themeColor="text1"/>
          <w:sz w:val="18"/>
          <w:szCs w:val="18"/>
        </w:rPr>
        <w:t xml:space="preserve"> </w:t>
      </w:r>
      <w:r w:rsidR="00A654B3" w:rsidRPr="007F6A0F">
        <w:rPr>
          <w:rFonts w:ascii="Verdana" w:hAnsi="Verdana" w:cstheme="minorHAnsi"/>
          <w:color w:val="000000" w:themeColor="text1"/>
          <w:sz w:val="18"/>
          <w:szCs w:val="18"/>
        </w:rPr>
        <w:t>(</w:t>
      </w:r>
      <w:r w:rsidR="004F3DE7" w:rsidRPr="007F6A0F">
        <w:rPr>
          <w:rFonts w:ascii="Verdana" w:hAnsi="Verdana" w:cstheme="minorHAnsi"/>
          <w:color w:val="000000" w:themeColor="text1"/>
          <w:sz w:val="18"/>
          <w:szCs w:val="18"/>
        </w:rPr>
        <w:t xml:space="preserve">prace projektowe oraz </w:t>
      </w:r>
      <w:r w:rsidR="00A654B3" w:rsidRPr="007F6A0F">
        <w:rPr>
          <w:rFonts w:ascii="Verdana" w:hAnsi="Verdana" w:cstheme="minorHAnsi"/>
          <w:color w:val="000000" w:themeColor="text1"/>
          <w:sz w:val="18"/>
          <w:szCs w:val="18"/>
        </w:rPr>
        <w:t xml:space="preserve">roboty budowlano-montażowe) </w:t>
      </w:r>
      <w:r w:rsidR="00A654B3" w:rsidRPr="007F6A0F">
        <w:rPr>
          <w:rFonts w:ascii="Verdana" w:hAnsi="Verdana" w:cstheme="minorHAnsi"/>
          <w:b/>
          <w:color w:val="000000" w:themeColor="text1"/>
          <w:sz w:val="18"/>
          <w:szCs w:val="18"/>
          <w:u w:val="single"/>
        </w:rPr>
        <w:t>– dla wszystkich zadań</w:t>
      </w:r>
    </w:p>
    <w:p w14:paraId="06765CAB" w14:textId="77777777" w:rsidR="00A473BE" w:rsidRPr="007F6A0F" w:rsidRDefault="00511069" w:rsidP="00A473BE">
      <w:pPr>
        <w:spacing w:before="120" w:line="276" w:lineRule="auto"/>
        <w:outlineLvl w:val="0"/>
        <w:rPr>
          <w:rFonts w:ascii="Verdana" w:hAnsi="Verdana" w:cstheme="minorHAnsi"/>
          <w:color w:val="000000" w:themeColor="text1"/>
          <w:sz w:val="18"/>
          <w:szCs w:val="18"/>
        </w:rPr>
      </w:pPr>
      <w:r w:rsidRPr="007F6A0F">
        <w:rPr>
          <w:rFonts w:ascii="Verdana" w:hAnsi="Verdana" w:cstheme="minorHAnsi"/>
          <w:color w:val="000000" w:themeColor="text1"/>
          <w:sz w:val="18"/>
          <w:szCs w:val="18"/>
        </w:rPr>
        <w:t xml:space="preserve">oraz zgodnie z projektem Umowy zakupowej stanowiącym </w:t>
      </w:r>
      <w:r w:rsidRPr="007F6A0F">
        <w:rPr>
          <w:rFonts w:ascii="Verdana" w:hAnsi="Verdana" w:cstheme="minorHAnsi"/>
          <w:b/>
          <w:color w:val="000000" w:themeColor="text1"/>
          <w:sz w:val="18"/>
          <w:szCs w:val="18"/>
        </w:rPr>
        <w:t>Załącznik nr 5 do SWZ</w:t>
      </w:r>
      <w:r w:rsidRPr="007F6A0F">
        <w:rPr>
          <w:rFonts w:ascii="Verdana" w:hAnsi="Verdana" w:cstheme="minorHAnsi"/>
          <w:color w:val="000000" w:themeColor="text1"/>
          <w:sz w:val="18"/>
          <w:szCs w:val="18"/>
        </w:rPr>
        <w:t>.</w:t>
      </w:r>
    </w:p>
    <w:p w14:paraId="05CDC9B7" w14:textId="77777777" w:rsidR="00442359" w:rsidRPr="007F6A0F" w:rsidRDefault="00442359" w:rsidP="00D0426C">
      <w:pPr>
        <w:pStyle w:val="Akapitzlist"/>
        <w:numPr>
          <w:ilvl w:val="0"/>
          <w:numId w:val="2"/>
        </w:numPr>
        <w:spacing w:before="120" w:line="276" w:lineRule="auto"/>
        <w:ind w:left="284" w:hanging="284"/>
        <w:outlineLvl w:val="0"/>
        <w:rPr>
          <w:rFonts w:ascii="Verdana" w:hAnsi="Verdana" w:cstheme="minorHAnsi"/>
          <w:b/>
          <w:color w:val="000000" w:themeColor="text1"/>
          <w:sz w:val="18"/>
          <w:szCs w:val="18"/>
        </w:rPr>
      </w:pPr>
      <w:r w:rsidRPr="007F6A0F">
        <w:rPr>
          <w:rFonts w:ascii="Verdana" w:hAnsi="Verdana" w:cstheme="minorHAnsi"/>
          <w:b/>
          <w:color w:val="000000" w:themeColor="text1"/>
          <w:sz w:val="18"/>
          <w:szCs w:val="18"/>
        </w:rPr>
        <w:t>Miejsce realizacji zamówienia</w:t>
      </w:r>
    </w:p>
    <w:p w14:paraId="42C030CC" w14:textId="687544E5" w:rsidR="00B752D1" w:rsidRPr="007F6A0F" w:rsidRDefault="00B752D1" w:rsidP="00D42AC4">
      <w:pPr>
        <w:spacing w:before="120" w:line="276" w:lineRule="auto"/>
        <w:ind w:firstLine="284"/>
        <w:outlineLvl w:val="0"/>
        <w:rPr>
          <w:rFonts w:ascii="Verdana" w:hAnsi="Verdana" w:cstheme="minorHAnsi"/>
          <w:b/>
          <w:color w:val="000000" w:themeColor="text1"/>
          <w:sz w:val="18"/>
          <w:szCs w:val="18"/>
        </w:rPr>
      </w:pPr>
      <w:r w:rsidRPr="007F6A0F">
        <w:rPr>
          <w:rFonts w:ascii="Verdana" w:hAnsi="Verdana" w:cstheme="minorHAnsi"/>
          <w:color w:val="000000" w:themeColor="text1"/>
          <w:sz w:val="18"/>
          <w:szCs w:val="18"/>
        </w:rPr>
        <w:t xml:space="preserve">Na terenie działania: </w:t>
      </w:r>
      <w:r w:rsidR="00FB333F" w:rsidRPr="007F6A0F">
        <w:rPr>
          <w:rFonts w:ascii="Verdana" w:hAnsi="Verdana" w:cstheme="minorHAnsi"/>
          <w:b/>
          <w:bCs/>
          <w:color w:val="000000" w:themeColor="text1"/>
          <w:sz w:val="18"/>
          <w:szCs w:val="18"/>
        </w:rPr>
        <w:t xml:space="preserve">RE </w:t>
      </w:r>
      <w:r w:rsidR="007F6A0F" w:rsidRPr="007F6A0F">
        <w:rPr>
          <w:rFonts w:ascii="Verdana" w:hAnsi="Verdana" w:cstheme="minorHAnsi"/>
          <w:b/>
          <w:bCs/>
          <w:color w:val="000000" w:themeColor="text1"/>
          <w:sz w:val="18"/>
          <w:szCs w:val="18"/>
        </w:rPr>
        <w:t>Piotrków Trybunalski</w:t>
      </w:r>
      <w:r w:rsidR="00FB333F" w:rsidRPr="007F6A0F">
        <w:rPr>
          <w:rFonts w:ascii="Verdana" w:hAnsi="Verdana" w:cstheme="minorHAnsi"/>
          <w:b/>
          <w:bCs/>
          <w:color w:val="000000" w:themeColor="text1"/>
          <w:sz w:val="18"/>
          <w:szCs w:val="18"/>
        </w:rPr>
        <w:t>,</w:t>
      </w:r>
      <w:r w:rsidR="007F6A0F" w:rsidRPr="007F6A0F">
        <w:rPr>
          <w:rFonts w:ascii="Verdana" w:hAnsi="Verdana" w:cstheme="minorHAnsi"/>
          <w:b/>
          <w:bCs/>
          <w:color w:val="000000" w:themeColor="text1"/>
          <w:sz w:val="18"/>
          <w:szCs w:val="18"/>
        </w:rPr>
        <w:t xml:space="preserve"> obszar gmin: Wola Krzysztoporska, Kluczewsko, Gorzkowice, Łęki Szlacheckie. </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lastRenderedPageBreak/>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08C0" w14:textId="77777777" w:rsidR="00F571EB" w:rsidRDefault="00F571E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BFBE" w14:textId="77777777" w:rsidR="00F571EB" w:rsidRDefault="00F571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4C82D" w14:textId="2669B339" w:rsidR="00F571EB" w:rsidRDefault="00F571EB">
    <w:pPr>
      <w:pStyle w:val="Nagwek"/>
    </w:pPr>
    <w:r>
      <w:rPr>
        <w:noProof/>
      </w:rPr>
      <mc:AlternateContent>
        <mc:Choice Requires="wps">
          <w:drawing>
            <wp:anchor distT="0" distB="0" distL="0" distR="0" simplePos="0" relativeHeight="251671552" behindDoc="0" locked="0" layoutInCell="1" allowOverlap="1" wp14:anchorId="400D4722" wp14:editId="4D44C90F">
              <wp:simplePos x="635" y="635"/>
              <wp:positionH relativeFrom="page">
                <wp:align>right</wp:align>
              </wp:positionH>
              <wp:positionV relativeFrom="page">
                <wp:align>top</wp:align>
              </wp:positionV>
              <wp:extent cx="2009775" cy="376555"/>
              <wp:effectExtent l="0" t="0" r="0" b="4445"/>
              <wp:wrapNone/>
              <wp:docPr id="539335354"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288B52EF" w14:textId="03F972CB" w:rsidR="00F571EB" w:rsidRPr="00F571EB" w:rsidRDefault="00F571EB" w:rsidP="00F571EB">
                          <w:pPr>
                            <w:rPr>
                              <w:rFonts w:ascii="Calibri" w:eastAsia="Calibri" w:hAnsi="Calibri" w:cs="Calibri"/>
                              <w:noProof/>
                              <w:color w:val="FF8000"/>
                              <w:sz w:val="20"/>
                            </w:rPr>
                          </w:pPr>
                          <w:r w:rsidRPr="00F571EB">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0D4722"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715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288B52EF" w14:textId="03F972CB" w:rsidR="00F571EB" w:rsidRPr="00F571EB" w:rsidRDefault="00F571EB" w:rsidP="00F571EB">
                    <w:pPr>
                      <w:rPr>
                        <w:rFonts w:ascii="Calibri" w:eastAsia="Calibri" w:hAnsi="Calibri" w:cs="Calibri"/>
                        <w:noProof/>
                        <w:color w:val="FF8000"/>
                        <w:sz w:val="20"/>
                      </w:rPr>
                    </w:pPr>
                    <w:r w:rsidRPr="00F571EB">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F571EB" w14:paraId="40B33677" w14:textId="77777777" w:rsidTr="00935FD0">
      <w:trPr>
        <w:trHeight w:val="1140"/>
      </w:trPr>
      <w:tc>
        <w:tcPr>
          <w:tcW w:w="6119" w:type="dxa"/>
          <w:vAlign w:val="center"/>
        </w:tcPr>
        <w:p w14:paraId="17C4D3B1" w14:textId="4FD389DB"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38F6A29" w14:textId="77777777" w:rsidR="00F571EB" w:rsidRPr="00F571EB" w:rsidRDefault="00F571EB" w:rsidP="00F571EB">
          <w:pPr>
            <w:suppressAutoHyphens/>
            <w:ind w:right="187"/>
            <w:rPr>
              <w:rFonts w:asciiTheme="majorHAnsi" w:hAnsiTheme="majorHAnsi"/>
              <w:b/>
              <w:bCs/>
              <w:color w:val="000000" w:themeColor="text1"/>
              <w:sz w:val="14"/>
              <w:szCs w:val="18"/>
            </w:rPr>
          </w:pPr>
          <w:r w:rsidRPr="00F571EB">
            <w:rPr>
              <w:rFonts w:asciiTheme="majorHAnsi" w:hAnsiTheme="majorHAnsi"/>
              <w:b/>
              <w:bCs/>
              <w:color w:val="000000" w:themeColor="text1"/>
              <w:sz w:val="14"/>
              <w:szCs w:val="18"/>
            </w:rPr>
            <w:t xml:space="preserve">Wykonanie dokumentacji projektowej oraz wymiana istniejącej linii napowietrznej </w:t>
          </w:r>
          <w:proofErr w:type="spellStart"/>
          <w:r w:rsidRPr="00F571EB">
            <w:rPr>
              <w:rFonts w:asciiTheme="majorHAnsi" w:hAnsiTheme="majorHAnsi"/>
              <w:b/>
              <w:bCs/>
              <w:color w:val="000000" w:themeColor="text1"/>
              <w:sz w:val="14"/>
              <w:szCs w:val="18"/>
            </w:rPr>
            <w:t>nn</w:t>
          </w:r>
          <w:proofErr w:type="spellEnd"/>
          <w:r w:rsidRPr="00F571EB">
            <w:rPr>
              <w:rFonts w:asciiTheme="majorHAnsi" w:hAnsiTheme="majorHAnsi"/>
              <w:b/>
              <w:bCs/>
              <w:color w:val="000000" w:themeColor="text1"/>
              <w:sz w:val="14"/>
              <w:szCs w:val="18"/>
            </w:rPr>
            <w:t xml:space="preserve"> /wymiana łączników w stacjach SN na terenie działania PGE Dystrybucja S.A. Oddział Łódź na obszarze RE Piotrków Trybunalski w podziale na 5 części</w:t>
          </w:r>
        </w:p>
        <w:p w14:paraId="6181C7D8" w14:textId="78151267" w:rsidR="007C00FF" w:rsidRPr="00F571EB" w:rsidRDefault="00F571EB" w:rsidP="00F571EB">
          <w:pPr>
            <w:suppressAutoHyphens/>
            <w:ind w:right="187"/>
            <w:rPr>
              <w:rFonts w:asciiTheme="majorHAnsi" w:hAnsiTheme="majorHAnsi"/>
              <w:color w:val="000000" w:themeColor="text1"/>
              <w:sz w:val="14"/>
              <w:szCs w:val="18"/>
              <w:lang w:val="en-GB"/>
            </w:rPr>
          </w:pPr>
          <w:r w:rsidRPr="00F571EB">
            <w:rPr>
              <w:rFonts w:asciiTheme="majorHAnsi" w:hAnsiTheme="majorHAnsi"/>
              <w:b/>
              <w:bCs/>
              <w:color w:val="000000" w:themeColor="text1"/>
              <w:sz w:val="14"/>
              <w:szCs w:val="18"/>
              <w:lang w:val="en-GB"/>
            </w:rPr>
            <w:t>POST/DYS/OLD/GZ/01605/2026</w:t>
          </w:r>
          <w:r w:rsidRPr="00F571EB">
            <w:rPr>
              <w:rFonts w:asciiTheme="majorHAnsi" w:hAnsiTheme="majorHAnsi"/>
              <w:b/>
              <w:bCs/>
              <w:color w:val="000000" w:themeColor="text1"/>
              <w:sz w:val="14"/>
              <w:szCs w:val="18"/>
              <w:lang w:val="en-GB"/>
            </w:rPr>
            <w:t xml:space="preserve"> </w:t>
          </w:r>
          <w:proofErr w:type="spellStart"/>
          <w:r w:rsidRPr="00F571EB">
            <w:rPr>
              <w:rFonts w:asciiTheme="majorHAnsi" w:hAnsiTheme="majorHAnsi"/>
              <w:b/>
              <w:bCs/>
              <w:color w:val="000000" w:themeColor="text1"/>
              <w:sz w:val="14"/>
              <w:szCs w:val="18"/>
              <w:lang w:val="en-GB"/>
            </w:rPr>
            <w:t>część</w:t>
          </w:r>
          <w:proofErr w:type="spellEnd"/>
          <w:r w:rsidRPr="00F571EB">
            <w:rPr>
              <w:rFonts w:asciiTheme="majorHAnsi" w:hAnsiTheme="majorHAnsi"/>
              <w:b/>
              <w:bCs/>
              <w:color w:val="000000" w:themeColor="text1"/>
              <w:sz w:val="14"/>
              <w:szCs w:val="18"/>
              <w:lang w:val="en-GB"/>
            </w:rPr>
            <w:t xml:space="preserve"> 4</w:t>
          </w:r>
        </w:p>
      </w:tc>
      <w:tc>
        <w:tcPr>
          <w:tcW w:w="977" w:type="dxa"/>
          <w:vAlign w:val="center"/>
        </w:tcPr>
        <w:p w14:paraId="4ADCA480" w14:textId="063B9269" w:rsidR="007C00FF" w:rsidRPr="00F571EB" w:rsidRDefault="007C00FF" w:rsidP="007C00FF">
          <w:pPr>
            <w:suppressAutoHyphens/>
            <w:ind w:right="187"/>
            <w:rPr>
              <w:rFonts w:asciiTheme="majorHAnsi" w:hAnsiTheme="majorHAnsi"/>
              <w:color w:val="092D74"/>
              <w:sz w:val="14"/>
              <w:szCs w:val="18"/>
              <w:lang w:val="en-GB"/>
            </w:rPr>
          </w:pPr>
        </w:p>
      </w:tc>
      <w:tc>
        <w:tcPr>
          <w:tcW w:w="3110" w:type="dxa"/>
          <w:vAlign w:val="center"/>
        </w:tcPr>
        <w:p w14:paraId="0D9FA615" w14:textId="1A0E1525" w:rsidR="007C00FF" w:rsidRPr="00F571EB" w:rsidRDefault="007C00FF" w:rsidP="007C00FF">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4EF8FED4">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294DDB93" w:rsidR="002369B6" w:rsidRPr="00F571EB" w:rsidRDefault="00F571EB" w:rsidP="007C00FF">
    <w:pPr>
      <w:pStyle w:val="Nagwek"/>
      <w:rPr>
        <w:lang w:val="en-GB"/>
      </w:rPr>
    </w:pPr>
    <w:r>
      <w:rPr>
        <w:rFonts w:asciiTheme="majorHAnsi" w:hAnsiTheme="majorHAnsi"/>
        <w:noProof/>
        <w:color w:val="000000" w:themeColor="text1"/>
        <w:sz w:val="14"/>
        <w:szCs w:val="18"/>
      </w:rPr>
      <mc:AlternateContent>
        <mc:Choice Requires="wps">
          <w:drawing>
            <wp:anchor distT="0" distB="0" distL="0" distR="0" simplePos="0" relativeHeight="251672576" behindDoc="0" locked="0" layoutInCell="1" allowOverlap="1" wp14:anchorId="1BD49401" wp14:editId="3871E525">
              <wp:simplePos x="0" y="0"/>
              <wp:positionH relativeFrom="page">
                <wp:posOffset>4805680</wp:posOffset>
              </wp:positionH>
              <wp:positionV relativeFrom="page">
                <wp:posOffset>28575</wp:posOffset>
              </wp:positionV>
              <wp:extent cx="2009775" cy="376555"/>
              <wp:effectExtent l="0" t="0" r="0" b="4445"/>
              <wp:wrapNone/>
              <wp:docPr id="936544746"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91799B8" w14:textId="29710668" w:rsidR="00F571EB" w:rsidRPr="00F571EB" w:rsidRDefault="00F571EB" w:rsidP="00F571EB">
                          <w:pPr>
                            <w:rPr>
                              <w:rFonts w:ascii="Calibri" w:eastAsia="Calibri" w:hAnsi="Calibri" w:cs="Calibri"/>
                              <w:noProof/>
                              <w:color w:val="FF8000"/>
                              <w:sz w:val="20"/>
                            </w:rPr>
                          </w:pPr>
                          <w:r w:rsidRPr="00F571EB">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D49401"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378.4pt;margin-top:2.25pt;width:158.25pt;height:29.65pt;z-index:25167257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" filled="f" stroked="f">
              <v:fill o:detectmouseclick="t"/>
              <v:textbox style="mso-fit-shape-to-text:t" inset="0,15pt,20pt,0">
                <w:txbxContent>
                  <w:p w14:paraId="491799B8" w14:textId="29710668" w:rsidR="00F571EB" w:rsidRPr="00F571EB" w:rsidRDefault="00F571EB" w:rsidP="00F571EB">
                    <w:pPr>
                      <w:rPr>
                        <w:rFonts w:ascii="Calibri" w:eastAsia="Calibri" w:hAnsi="Calibri" w:cs="Calibri"/>
                        <w:noProof/>
                        <w:color w:val="FF8000"/>
                        <w:sz w:val="20"/>
                      </w:rPr>
                    </w:pPr>
                    <w:r w:rsidRPr="00F571EB">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1C7FC9C8" w:rsidR="007C00FF" w:rsidRPr="006E100D" w:rsidRDefault="00F571EB" w:rsidP="007C00FF">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70528" behindDoc="0" locked="0" layoutInCell="1" allowOverlap="1" wp14:anchorId="6D6CB540" wp14:editId="212B4431">
                    <wp:simplePos x="635" y="635"/>
                    <wp:positionH relativeFrom="page">
                      <wp:align>right</wp:align>
                    </wp:positionH>
                    <wp:positionV relativeFrom="page">
                      <wp:align>top</wp:align>
                    </wp:positionV>
                    <wp:extent cx="2009775" cy="376555"/>
                    <wp:effectExtent l="0" t="0" r="0" b="4445"/>
                    <wp:wrapNone/>
                    <wp:docPr id="1545637025"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02707AA2" w14:textId="301D5C5D" w:rsidR="00F571EB" w:rsidRPr="00F571EB" w:rsidRDefault="00F571EB" w:rsidP="00F571EB">
                                <w:pPr>
                                  <w:rPr>
                                    <w:rFonts w:ascii="Calibri" w:eastAsia="Calibri" w:hAnsi="Calibri" w:cs="Calibri"/>
                                    <w:noProof/>
                                    <w:color w:val="FF8000"/>
                                    <w:sz w:val="20"/>
                                  </w:rPr>
                                </w:pPr>
                                <w:r w:rsidRPr="00F571EB">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D6CB540"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705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02707AA2" w14:textId="301D5C5D" w:rsidR="00F571EB" w:rsidRPr="00F571EB" w:rsidRDefault="00F571EB" w:rsidP="00F571EB">
                          <w:pPr>
                            <w:rPr>
                              <w:rFonts w:ascii="Calibri" w:eastAsia="Calibri" w:hAnsi="Calibri" w:cs="Calibri"/>
                              <w:noProof/>
                              <w:color w:val="FF8000"/>
                              <w:sz w:val="20"/>
                            </w:rPr>
                          </w:pPr>
                          <w:r w:rsidRPr="00F571EB">
                            <w:rPr>
                              <w:rFonts w:ascii="Calibri" w:eastAsia="Calibri" w:hAnsi="Calibri" w:cs="Calibri"/>
                              <w:noProof/>
                              <w:color w:val="FF8000"/>
                              <w:sz w:val="20"/>
                            </w:rPr>
                            <w:t>Chronione w PGE Dystrybucja S.A.</w:t>
                          </w:r>
                        </w:p>
                      </w:txbxContent>
                    </v:textbox>
                    <w10:wrap anchorx="page" anchory="page"/>
                  </v:shape>
                </w:pict>
              </mc:Fallback>
            </mc:AlternateContent>
          </w:r>
          <w:r w:rsidR="007C00FF"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5BBEDB8C" w:rsidR="007C00FF" w:rsidRDefault="007C00F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23"/>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A0F"/>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981"/>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590F"/>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1615"/>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1EB"/>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wymiana łączników SN.docx</dmsv2BaseFileName>
    <dmsv2BaseDisplayName xmlns="http://schemas.microsoft.com/sharepoint/v3">Załącznik nr 1 do SWZ wymiana łączników SN</dmsv2BaseDisplayName>
    <dmsv2SWPP2ObjectNumber xmlns="http://schemas.microsoft.com/sharepoint/v3" xsi:nil="true"/>
    <dmsv2SWPP2SumMD5 xmlns="http://schemas.microsoft.com/sharepoint/v3">5e8a1dac3b8cac4f9a51f44603677a9b</dmsv2SWPP2SumMD5>
    <dmsv2BaseMoved xmlns="http://schemas.microsoft.com/sharepoint/v3">false</dmsv2BaseMoved>
    <dmsv2BaseIsSensitive xmlns="http://schemas.microsoft.com/sharepoint/v3">true</dmsv2BaseIsSensitive>
    <dmsv2SWPP2IDSWPP2 xmlns="http://schemas.microsoft.com/sharepoint/v3">713287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24885909</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FJ3FSM7XJ42E-1943046417-16129</_dlc_DocId>
    <_dlc_DocIdUrl xmlns="a19cb1c7-c5c7-46d4-85ae-d83685407bba">
      <Url>https://swpp2.dms.gkpge.pl/sites/43/_layouts/15/DocIdRedir.aspx?ID=FJ3FSM7XJ42E-1943046417-16129</Url>
      <Description>FJ3FSM7XJ42E-1943046417-16129</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FFE7FFC6-9B91-4150-8D14-CB5AD320A4E2}">
  <ds:schemaRefs>
    <ds:schemaRef ds:uri="http://schemas.microsoft.com/sharepoint/events"/>
  </ds:schemaRefs>
</ds:datastoreItem>
</file>

<file path=customXml/itemProps3.xml><?xml version="1.0" encoding="utf-8"?>
<ds:datastoreItem xmlns:ds="http://schemas.openxmlformats.org/officeDocument/2006/customXml" ds:itemID="{05C41467-B426-475A-AB0D-1F23ED75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1519</Words>
  <Characters>9114</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7</cp:revision>
  <cp:lastPrinted>2021-02-26T13:14:00Z</cp:lastPrinted>
  <dcterms:created xsi:type="dcterms:W3CDTF">2025-10-28T09:21:00Z</dcterms:created>
  <dcterms:modified xsi:type="dcterms:W3CDTF">2026-04-27T17:53:00Z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4cce6595-3810-4175-b882-f3b83e23c88d</vt:lpwstr>
  </property>
  <property fmtid="{D5CDD505-2E9C-101B-9397-08002B2CF9AE}" pid="4" name="ClassificationContentMarkingHeaderShapeIds">
    <vt:lpwstr>5c208ca1,20259aba,37d289ea</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2026-04-27T17:52:31Z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29ecf91b-b5cc-4bff-932f-b1e8f4212e80</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